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tabs>
          <w:tab w:val="left" w:leader="none" w:pos="1185"/>
        </w:tabs>
        <w:spacing/>
        <w:ind/>
        <w:rPr/>
      </w:pPr>
      <w:r/>
      <w:r/>
    </w:p>
    <w:p>
      <w:pPr>
        <w:widowControl w:val="false"/>
        <w:pBdr/>
        <w:spacing w:after="240"/>
        <w:ind/>
        <w:jc w:val="center"/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CHAMPIONNAT FEDERAL 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SIMPLES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 2025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br/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M3/M4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</w:p>
    <w:tbl>
      <w:tblPr>
        <w:tblStyle w:val="961"/>
        <w:tblW w:w="9846" w:type="dxa"/>
        <w:tblBorders/>
        <w:tblLayout w:type="fixed"/>
        <w:tblLook w:val="04A0" w:firstRow="1" w:lastRow="0" w:firstColumn="1" w:lastColumn="0" w:noHBand="0" w:noVBand="1"/>
      </w:tblPr>
      <w:tblGrid>
        <w:gridCol w:w="2348"/>
        <w:gridCol w:w="2471"/>
        <w:gridCol w:w="1278"/>
        <w:gridCol w:w="1273"/>
        <w:gridCol w:w="2476"/>
      </w:tblGrid>
      <w:tr>
        <w:trPr>
          <w:trHeight w:val="397" w:hRule="exact"/>
        </w:trPr>
        <w:tc>
          <w:tcPr>
            <w:gridSpan w:val="5"/>
            <w:shd w:val="clear" w:color="auto" w:fill="ffc000"/>
            <w:tcBorders/>
            <w:tcW w:w="98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Secteur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rPr>
                <w:rFonts w:ascii="Calibri" w:hAnsi="Calibri" w:cs="Calibri"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color w:val="000000"/>
                <w:sz w:val="32"/>
                <w:szCs w:val="37"/>
              </w:rPr>
            </w:r>
          </w:p>
        </w:tc>
        <w:tc>
          <w:tcPr>
            <w:shd w:val="clear" w:color="auto" w:fill="d9d9d9" w:themeFill="background1" w:themeFillShade="D9"/>
            <w:tcBorders/>
            <w:tcW w:w="24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Secteur 2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auto" w:fill="d9d9d9" w:themeFill="background1" w:themeFillShade="D9"/>
            <w:tcBorders/>
            <w:tcW w:w="25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Secteur 3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shd w:val="clear" w:color="auto" w:fill="d9d9d9" w:themeFill="background1" w:themeFillShade="D9"/>
            <w:tcBorders/>
            <w:tcW w:w="24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Secteur 4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</w:tr>
      <w:tr>
        <w:trPr>
          <w:trHeight w:val="700" w:hRule="exact"/>
        </w:trPr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Lieux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tcBorders/>
            <w:tcW w:w="24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SENNECEY-LE-GRAND + LAIVES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gridSpan w:val="2"/>
            <w:tcBorders/>
            <w:tcW w:w="255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ESB MONTCEAU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/>
            <w:tcW w:w="24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DAVAYE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Date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 et heure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4"/>
            <w:tcBorders/>
            <w:tcW w:w="749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</w:t>
            </w:r>
            <w:r>
              <w:rPr>
                <w:rFonts w:ascii="Calibri" w:hAnsi="Calibri" w:cs="Calibri"/>
                <w:color w:val="000000"/>
              </w:rPr>
              <w:t xml:space="preserve">6/0</w:t>
            </w:r>
            <w:r>
              <w:rPr>
                <w:rFonts w:ascii="Calibri" w:hAnsi="Calibri" w:cs="Calibri"/>
                <w:color w:val="000000"/>
              </w:rPr>
              <w:t xml:space="preserve">4</w:t>
            </w:r>
            <w:r>
              <w:rPr>
                <w:rFonts w:ascii="Calibri" w:hAnsi="Calibri" w:cs="Calibri"/>
                <w:color w:val="000000"/>
              </w:rPr>
              <w:t xml:space="preserve">/2025</w:t>
            </w:r>
            <w:r>
              <w:rPr>
                <w:rFonts w:ascii="Calibri" w:hAnsi="Calibri" w:cs="Calibri"/>
                <w:color w:val="000000"/>
              </w:rPr>
              <w:t xml:space="preserve"> à 8h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Nb qualifiés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4"/>
            <w:tcBorders/>
            <w:tcW w:w="749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 </w:t>
            </w:r>
            <w:r>
              <w:rPr>
                <w:rFonts w:ascii="Calibri" w:hAnsi="Calibri" w:cs="Calibri"/>
                <w:color w:val="000000"/>
              </w:rPr>
              <w:t xml:space="preserve">joueurs</w:t>
            </w:r>
            <w:r>
              <w:rPr>
                <w:rFonts w:ascii="Calibri" w:hAnsi="Calibri" w:cs="Calibri"/>
                <w:color w:val="000000"/>
              </w:rPr>
              <w:t xml:space="preserve"> au total : 3 par secteur en base + selon participation 202</w:t>
            </w:r>
            <w:r>
              <w:rPr>
                <w:rFonts w:ascii="Calibri" w:hAnsi="Calibri" w:cs="Calibri"/>
                <w:color w:val="000000"/>
              </w:rPr>
              <w:t xml:space="preserve">5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Informations diverses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4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Organisation par les présidents de secteur : lieu, engagement de </w:t>
            </w:r>
            <w:r>
              <w:rPr>
                <w:rFonts w:ascii="Calibri" w:hAnsi="Calibri"/>
                <w:color w:val="0070c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70c0"/>
                <w:sz w:val="22"/>
                <w:szCs w:val="22"/>
              </w:rPr>
              <w:t xml:space="preserve">0</w:t>
            </w:r>
            <w:r>
              <w:rPr>
                <w:rFonts w:ascii="Calibri" w:hAnsi="Calibri"/>
                <w:color w:val="0070c0"/>
                <w:sz w:val="22"/>
                <w:szCs w:val="22"/>
              </w:rPr>
              <w:t xml:space="preserve"> €</w:t>
            </w:r>
            <w:r>
              <w:rPr>
                <w:rFonts w:ascii="Calibri" w:hAnsi="Calibri"/>
                <w:sz w:val="22"/>
                <w:szCs w:val="22"/>
              </w:rPr>
              <w:t xml:space="preserve">/</w:t>
            </w:r>
            <w:r>
              <w:rPr>
                <w:rFonts w:ascii="Calibri" w:hAnsi="Calibri"/>
                <w:sz w:val="22"/>
                <w:szCs w:val="22"/>
              </w:rPr>
              <w:t xml:space="preserve">joueur</w:t>
            </w:r>
            <w:r>
              <w:rPr>
                <w:rFonts w:ascii="Calibri" w:hAnsi="Calibri"/>
                <w:sz w:val="22"/>
                <w:szCs w:val="22"/>
              </w:rPr>
              <w:t xml:space="preserve">, tirage au sort,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désignation d’un arbitre, secrétariat, indemnités, contacter la presse, …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Les factures seront transmises par les secteurs aux A.S.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851" w:hRule="exact"/>
        </w:trPr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Mode de compétition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4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 poules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13 points ou 1h30 de jeu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Catégorisation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tcBorders/>
            <w:tcW w:w="3749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M4 : 1 pt / partie jouée et gagnée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gridSpan w:val="2"/>
            <w:tcBorders/>
            <w:tcW w:w="3749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M3 : </w:t>
            </w: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sz w:val="22"/>
                <w:szCs w:val="22"/>
              </w:rPr>
              <w:t xml:space="preserve"> pt</w:t>
            </w:r>
            <w:r>
              <w:rPr>
                <w:rFonts w:ascii="Calibri" w:hAnsi="Calibri"/>
                <w:sz w:val="22"/>
                <w:szCs w:val="22"/>
              </w:rPr>
              <w:t xml:space="preserve">s</w:t>
            </w:r>
            <w:r>
              <w:rPr>
                <w:rFonts w:ascii="Calibri" w:hAnsi="Calibri"/>
                <w:sz w:val="22"/>
                <w:szCs w:val="22"/>
              </w:rPr>
              <w:t xml:space="preserve"> / partie jouée et gagnée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97" w:hRule="exact"/>
        </w:trPr>
        <w:tc>
          <w:tcPr>
            <w:gridSpan w:val="5"/>
            <w:shd w:val="clear" w:color="auto" w:fill="ffc000"/>
            <w:tcBorders/>
            <w:tcW w:w="98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Fédéral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Lieu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gridSpan w:val="4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CLUNY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Date et heure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4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18/05</w:t>
            </w:r>
            <w:r>
              <w:rPr>
                <w:rFonts w:ascii="Calibri" w:hAnsi="Calibri"/>
                <w:sz w:val="22"/>
                <w:szCs w:val="22"/>
              </w:rPr>
              <w:t xml:space="preserve">/2025 à 8h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NB Qualifiés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3749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M4 : 2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3749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M3 : 2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Mode compétition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4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Idem secteur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Indemnités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4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-37" w:left="-5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5 € par partie jouée et gagnée en poule. ¼ de finales : 8 €.  ½ finales</w:t>
            </w:r>
            <w:r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 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: 10 €  </w: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Bdr/>
              <w:spacing/>
              <w:ind w:right="-37" w:left="-5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Finale : 15 €.</w: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</w:tbl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5408" behindDoc="0" locked="0" layoutInCell="1" allowOverlap="1">
                <wp:simplePos x="0" y="0"/>
                <wp:positionH relativeFrom="column">
                  <wp:posOffset>796630</wp:posOffset>
                </wp:positionH>
                <wp:positionV relativeFrom="paragraph">
                  <wp:posOffset>79150</wp:posOffset>
                </wp:positionV>
                <wp:extent cx="4686300" cy="370578"/>
                <wp:effectExtent l="3175" t="3175" r="3175" b="3175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4686298" cy="370577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t xml:space="preserve">CHAMPIONNAT DE FRANCE : 30 et 31 août 2025 à Laudun l’Ardoise (30)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65408;o:allowoverlap:true;o:allowincell:true;mso-position-horizontal-relative:text;margin-left:62.73pt;mso-position-horizontal:absolute;mso-position-vertical-relative:text;margin-top:6.23pt;mso-position-vertical:absolute;width:369.00pt;height:29.18pt;mso-wrap-distance-left:9.07pt;mso-wrap-distance-top:0.00pt;mso-wrap-distance-right:9.07pt;mso-wrap-distance-bottom:0.00pt;rotation:0;v-text-anchor:top;visibility:visible;" fillcolor="#FFC000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t xml:space="preserve">CHAMPIONNAT DE FRANCE : 30 et 31 août 2025 à Laudun l’Ardoise (30)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pBdr/>
        <w:shd w:val="nil" w:color="auto"/>
        <w:spacing/>
        <w:ind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highlight w:val="none"/>
        </w:rPr>
        <w:br w:type="page" w:clear="all"/>
      </w:r>
      <w:r>
        <w:rPr>
          <w:rFonts w:ascii="Times" w:hAnsi="Times" w:cs="Times"/>
          <w:color w:val="000000"/>
          <w:sz w:val="18"/>
          <w:szCs w:val="18"/>
        </w:rPr>
      </w:r>
      <w:r>
        <w:rPr>
          <w:rFonts w:ascii="Times" w:hAnsi="Times" w:cs="Times"/>
          <w:color w:val="000000"/>
          <w:sz w:val="18"/>
          <w:szCs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  <w:szCs w:val="18"/>
        </w:rPr>
      </w:r>
      <w:r>
        <w:rPr>
          <w:rFonts w:ascii="Times" w:hAnsi="Times" w:cs="Times"/>
          <w:color w:val="000000"/>
          <w:sz w:val="18"/>
          <w:szCs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  <w:szCs w:val="18"/>
        </w:rPr>
      </w:r>
      <w:r>
        <w:rPr>
          <w:rFonts w:ascii="Times" w:hAnsi="Times" w:cs="Times"/>
          <w:color w:val="000000"/>
          <w:sz w:val="18"/>
          <w:szCs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jc w:val="center"/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CHAMPIONNAT FEDERAL SIMPLES 2025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br/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M</w:t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2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</w:p>
    <w:tbl>
      <w:tblPr>
        <w:tblStyle w:val="961"/>
        <w:tblW w:w="9846" w:type="dxa"/>
        <w:tblBorders/>
        <w:tblLayout w:type="fixed"/>
        <w:tblLook w:val="04A0" w:firstRow="1" w:lastRow="0" w:firstColumn="1" w:lastColumn="0" w:noHBand="0" w:noVBand="1"/>
      </w:tblPr>
      <w:tblGrid>
        <w:gridCol w:w="2348"/>
        <w:gridCol w:w="3749"/>
        <w:gridCol w:w="3749"/>
      </w:tblGrid>
      <w:tr>
        <w:trPr>
          <w:trHeight w:val="397" w:hRule="exact"/>
        </w:trPr>
        <w:tc>
          <w:tcPr>
            <w:gridSpan w:val="3"/>
            <w:shd w:val="clear" w:color="ffffff" w:fill="ffc000"/>
            <w:tcBorders/>
            <w:tcW w:w="98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Fédéral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Lieu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CLUNY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Date et heure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ffffff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18/05</w:t>
            </w:r>
            <w:r>
              <w:rPr>
                <w:rFonts w:ascii="Calibri" w:hAnsi="Calibri"/>
                <w:sz w:val="22"/>
                <w:szCs w:val="22"/>
              </w:rPr>
              <w:t xml:space="preserve">/2025 à 8h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NB Qualifiés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ffffff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Mode compétition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ffffff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 poules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13 points ou 1h30 de jeu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Engagement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ffffff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10 € / joueur (ou joueuse)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factures parviendront aux AS après les fédéraux.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Réglementation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2"/>
            <w:shd w:val="clear" w:color="ffffff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Réservés aux licenciés M2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Catégorisation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2"/>
            <w:shd w:val="clear" w:color="ffffff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M2 : 3 pts / partie jouée et gagnée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Indemnités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2"/>
            <w:shd w:val="clear" w:color="ffffff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-37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5 € par partie </w:t>
            </w:r>
            <w:r>
              <w:rPr>
                <w:rFonts w:ascii="Calibri" w:hAnsi="Calibri"/>
                <w:bCs/>
                <w:sz w:val="22"/>
                <w:szCs w:val="22"/>
                <w:u w:val="single"/>
              </w:rPr>
              <w:t xml:space="preserve">jouée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et gagnée en poule. 8 € en cadrages et en ¼. 10 € en ½ finale. 15 € en finale.</w: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</w:tbl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5408" behindDoc="0" locked="0" layoutInCell="1" allowOverlap="1">
                <wp:simplePos x="0" y="0"/>
                <wp:positionH relativeFrom="column">
                  <wp:posOffset>796630</wp:posOffset>
                </wp:positionH>
                <wp:positionV relativeFrom="paragraph">
                  <wp:posOffset>123840</wp:posOffset>
                </wp:positionV>
                <wp:extent cx="4686300" cy="370578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4686298" cy="370577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t xml:space="preserve">CHAMPIONNAT DE FRANCE : 30 et 31 août 2025 à Laudun l’Ardoise (30)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65408;o:allowoverlap:true;o:allowincell:true;mso-position-horizontal-relative:text;margin-left:62.73pt;mso-position-horizontal:absolute;mso-position-vertical-relative:text;margin-top:9.75pt;mso-position-vertical:absolute;width:369.00pt;height:29.18pt;mso-wrap-distance-left:9.07pt;mso-wrap-distance-top:0.00pt;mso-wrap-distance-right:9.07pt;mso-wrap-distance-bottom:0.00pt;rotation:0;v-text-anchor:top;visibility:visible;" fillcolor="#FFC000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t xml:space="preserve">CHAMPIONNAT DE FRANCE : 30 et 31 août 2025 à Laudun l’Ardoise (30)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pBdr/>
        <w:spacing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rFonts w:ascii="Times" w:hAnsi="Times" w:cs="Times"/>
          <w:color w:val="000000"/>
          <w:sz w:val="18"/>
          <w:szCs w:val="18"/>
          <w:highlight w:val="none"/>
        </w:rPr>
      </w:pPr>
      <w:r>
        <w:rPr>
          <w:rFonts w:ascii="Times" w:hAnsi="Times" w:cs="Times"/>
          <w:color w:val="000000"/>
          <w:sz w:val="18"/>
        </w:rPr>
        <w:br w:type="page" w:clear="all"/>
      </w:r>
      <w:r>
        <w:rPr>
          <w:rFonts w:ascii="Times" w:hAnsi="Times" w:cs="Times"/>
          <w:color w:val="000000"/>
          <w:sz w:val="18"/>
          <w:szCs w:val="18"/>
          <w:highlight w:val="none"/>
        </w:rPr>
      </w:r>
      <w:r>
        <w:rPr>
          <w:rFonts w:ascii="Times" w:hAnsi="Times" w:cs="Times"/>
          <w:color w:val="000000"/>
          <w:sz w:val="18"/>
          <w:szCs w:val="18"/>
          <w:highlight w:val="none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jc w:val="center"/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CHAMPIONNAT FEDERAL 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SIMPLES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 2025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br/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F</w:t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3/</w:t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F</w:t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4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</w:p>
    <w:tbl>
      <w:tblPr>
        <w:tblStyle w:val="961"/>
        <w:tblW w:w="9846" w:type="dxa"/>
        <w:tblBorders/>
        <w:tblLayout w:type="fixed"/>
        <w:tblLook w:val="04A0" w:firstRow="1" w:lastRow="0" w:firstColumn="1" w:lastColumn="0" w:noHBand="0" w:noVBand="1"/>
      </w:tblPr>
      <w:tblGrid>
        <w:gridCol w:w="2348"/>
        <w:gridCol w:w="3749"/>
        <w:gridCol w:w="3749"/>
      </w:tblGrid>
      <w:tr>
        <w:trPr>
          <w:trHeight w:val="397" w:hRule="exact"/>
        </w:trPr>
        <w:tc>
          <w:tcPr>
            <w:gridSpan w:val="3"/>
            <w:shd w:val="clear" w:color="auto" w:fill="ffc000"/>
            <w:tcBorders/>
            <w:tcW w:w="98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Fédéral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Lieu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CLUNY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Date et heure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18/05</w:t>
            </w:r>
            <w:r>
              <w:rPr>
                <w:rFonts w:ascii="Calibri" w:hAnsi="Calibri"/>
                <w:sz w:val="22"/>
                <w:szCs w:val="22"/>
              </w:rPr>
              <w:t xml:space="preserve">/2025 à 8h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NB Qualifiés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shd w:val="clear" w:color="auto" w:fill="ffffff" w:themeFill="background1"/>
            <w:tcBorders/>
            <w:tcW w:w="3749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F4 : 1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/>
            <w:tcW w:w="3749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F3 : </w:t>
            </w:r>
            <w:r>
              <w:rPr>
                <w:rFonts w:ascii="Calibri" w:hAnsi="Calibri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Mode compétition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 poules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13 points ou 1h30 de jeu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Engagement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sz w:val="22"/>
                <w:szCs w:val="22"/>
              </w:rPr>
              <w:t xml:space="preserve">0</w:t>
            </w:r>
            <w:r>
              <w:rPr>
                <w:rFonts w:ascii="Calibri" w:hAnsi="Calibri"/>
                <w:sz w:val="22"/>
                <w:szCs w:val="22"/>
              </w:rPr>
              <w:t xml:space="preserve"> € / </w:t>
            </w:r>
            <w:r>
              <w:rPr>
                <w:rFonts w:ascii="Calibri" w:hAnsi="Calibri"/>
                <w:sz w:val="22"/>
                <w:szCs w:val="22"/>
              </w:rPr>
              <w:t xml:space="preserve">joueuse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factures parviendront aux AS après les fédéraux.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Réglementation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F-18 ne peuvent pas participer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Catégorisation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shd w:val="clear" w:color="auto" w:fill="ffffff" w:themeFill="background1"/>
            <w:tcBorders/>
            <w:tcW w:w="3749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F4 : 1 pt / partie jouée et gagnée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/>
            <w:tcW w:w="3749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F3 : 2 pts / partie jouée et gagnée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Indemnités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-37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5 € par partie </w:t>
            </w:r>
            <w:r>
              <w:rPr>
                <w:rFonts w:ascii="Calibri" w:hAnsi="Calibri"/>
                <w:bCs/>
                <w:sz w:val="22"/>
                <w:szCs w:val="22"/>
                <w:u w:val="single"/>
              </w:rPr>
              <w:t xml:space="preserve">jouée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et gagnée en poule. 8 € en cadrages et en ¼. 10 € en ½ finale. 15 € en finale.</w: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Bdr/>
              <w:spacing/>
              <w:ind w:right="-3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Challenges attribués par le C.S.B. aux qualifiées.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5408" behindDoc="0" locked="0" layoutInCell="1" allowOverlap="1">
                <wp:simplePos x="0" y="0"/>
                <wp:positionH relativeFrom="column">
                  <wp:posOffset>796630</wp:posOffset>
                </wp:positionH>
                <wp:positionV relativeFrom="paragraph">
                  <wp:posOffset>96284</wp:posOffset>
                </wp:positionV>
                <wp:extent cx="4686300" cy="370578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4686298" cy="370577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t xml:space="preserve">CHAMPIONNAT DE FRANCE : 30 et 31 août 2025 à Laudun l’Ardoise (30)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251665408;o:allowoverlap:true;o:allowincell:true;mso-position-horizontal-relative:text;margin-left:62.73pt;mso-position-horizontal:absolute;mso-position-vertical-relative:text;margin-top:7.58pt;mso-position-vertical:absolute;width:369.00pt;height:29.18pt;mso-wrap-distance-left:9.07pt;mso-wrap-distance-top:0.00pt;mso-wrap-distance-right:9.07pt;mso-wrap-distance-bottom:0.00pt;rotation:0;v-text-anchor:top;visibility:visible;" fillcolor="#FFC000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t xml:space="preserve">CHAMPIONNAT DE FRANCE : 30 et 31 août 2025 à Laudun l’Ardoise (30)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  <w:br w:type="page" w:clear="all"/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jc w:val="center"/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CHAMPIONNAT FEDERAL SIMPLES 2025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br/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F2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</w:p>
    <w:tbl>
      <w:tblPr>
        <w:tblStyle w:val="961"/>
        <w:tblW w:w="9846" w:type="dxa"/>
        <w:tblBorders/>
        <w:tblLayout w:type="fixed"/>
        <w:tblLook w:val="04A0" w:firstRow="1" w:lastRow="0" w:firstColumn="1" w:lastColumn="0" w:noHBand="0" w:noVBand="1"/>
      </w:tblPr>
      <w:tblGrid>
        <w:gridCol w:w="2348"/>
        <w:gridCol w:w="3749"/>
        <w:gridCol w:w="3749"/>
      </w:tblGrid>
      <w:tr>
        <w:trPr>
          <w:trHeight w:val="397" w:hRule="exact"/>
        </w:trPr>
        <w:tc>
          <w:tcPr>
            <w:gridSpan w:val="3"/>
            <w:shd w:val="clear" w:color="auto" w:fill="ffc000"/>
            <w:tcBorders/>
            <w:tcW w:w="98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Fédéral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Lieu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NEVERS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Date et heure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18/05</w:t>
            </w:r>
            <w:r>
              <w:rPr>
                <w:rFonts w:ascii="Calibri" w:hAnsi="Calibri"/>
                <w:sz w:val="22"/>
                <w:szCs w:val="22"/>
              </w:rPr>
              <w:t xml:space="preserve">/2025 à 8h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NB Qualifiés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Mode compétition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 poules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13 points ou 1h30 de jeu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Engagement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10 € / joueur (ou joueuse)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factures parviendront aux AS après les fédéraux.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Réglementation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Réservés aux licenciés F2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Catégorisation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F2 : </w:t>
            </w:r>
            <w:r>
              <w:rPr>
                <w:rFonts w:ascii="Calibri" w:hAnsi="Calibri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sz w:val="22"/>
                <w:szCs w:val="22"/>
              </w:rPr>
              <w:t xml:space="preserve"> pts / partie jouée et gagnée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Indemnités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-37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5 € par partie </w:t>
            </w:r>
            <w:r>
              <w:rPr>
                <w:rFonts w:ascii="Calibri" w:hAnsi="Calibri"/>
                <w:bCs/>
                <w:sz w:val="22"/>
                <w:szCs w:val="22"/>
                <w:u w:val="single"/>
              </w:rPr>
              <w:t xml:space="preserve">jouée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et gagnée en poule. 8 € en cadrages et en ¼. 10 € en ½ finale. 15 € en finale.</w: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</w:tbl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5408" behindDoc="0" locked="0" layoutInCell="1" allowOverlap="1">
                <wp:simplePos x="0" y="0"/>
                <wp:positionH relativeFrom="column">
                  <wp:posOffset>796630</wp:posOffset>
                </wp:positionH>
                <wp:positionV relativeFrom="paragraph">
                  <wp:posOffset>77234</wp:posOffset>
                </wp:positionV>
                <wp:extent cx="4686300" cy="370578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4686298" cy="370577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t xml:space="preserve">CHAMPIONNAT DE FRANCE : 30 et 31 août 2025 à Laudun l’Ardoise (30)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251665408;o:allowoverlap:true;o:allowincell:true;mso-position-horizontal-relative:text;margin-left:62.73pt;mso-position-horizontal:absolute;mso-position-vertical-relative:text;margin-top:6.08pt;mso-position-vertical:absolute;width:369.00pt;height:29.18pt;mso-wrap-distance-left:9.07pt;mso-wrap-distance-top:0.00pt;mso-wrap-distance-right:9.07pt;mso-wrap-distance-bottom:0.00pt;rotation:0;v-text-anchor:top;visibility:visible;" fillcolor="#FFC000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t xml:space="preserve">CHAMPIONNAT DE FRANCE : 30 et 31 août 2025 à Laudun l’Ardoise (30)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h="16840" w:orient="portrait" w:w="11900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pBdr/>
      <w:spacing/>
      <w:ind/>
      <w:rPr/>
    </w:pPr>
    <w:r>
      <w:rPr>
        <w:lang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<wp:simplePos x="0" y="0"/>
              <wp:positionH relativeFrom="column">
                <wp:posOffset>-894715</wp:posOffset>
              </wp:positionH>
              <wp:positionV relativeFrom="paragraph">
                <wp:posOffset>-449580</wp:posOffset>
              </wp:positionV>
              <wp:extent cx="7560945" cy="10691495"/>
              <wp:effectExtent l="0" t="0" r="8255" b="1905"/>
              <wp:wrapNone/>
              <wp:docPr id="1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apier%20en%20tête7_Plan%20de%20travail%20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0945" cy="1069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2336;o:allowoverlap:true;o:allowincell:true;mso-position-horizontal-relative:text;margin-left:-70.45pt;mso-position-horizontal:absolute;mso-position-vertical-relative:text;margin-top:-35.40pt;mso-position-vertical:absolute;width:595.35pt;height:841.85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pBdr/>
      <w:spacing/>
      <w:ind/>
      <w:rPr/>
    </w:pPr>
    <w:r>
      <w:rPr>
        <w:lang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6025" cy="10699115"/>
              <wp:effectExtent l="0" t="0" r="0" b="0"/>
              <wp:wrapNone/>
              <wp:docPr id="2" name="WordPictureWatermark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Papier en tête6_Plan de travail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6025" cy="1069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" o:spid="_x0000_s1" type="#_x0000_t75" style="position:absolute;z-index:-251657216;o:allowoverlap:true;o:allowincell:false;mso-position-horizontal-relative:margin;mso-position-horizontal:center;mso-position-vertical-relative:margin;mso-position-vertical:center;width:595.75pt;height:842.45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pBdr/>
      <w:spacing/>
      <w:ind/>
      <w:rPr/>
    </w:pPr>
    <w:r>
      <w:rPr>
        <w:lang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6025" cy="10699115"/>
              <wp:effectExtent l="0" t="0" r="0" b="0"/>
              <wp:wrapNone/>
              <wp:docPr id="3" name="WordPictureWatermark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Papier en tête6_Plan de travail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6025" cy="1069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" o:spid="_x0000_s2" type="#_x0000_t75" style="position:absolute;z-index:-251656192;o:allowoverlap:true;o:allowincell:false;mso-position-horizontal-relative:margin;mso-position-horizontal:center;mso-position-vertical-relative:margin;mso-position-vertical:center;width:595.75pt;height:842.45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  <w:sz w:val="24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68">
    <w:name w:val="Table Grid Light"/>
    <w:basedOn w:val="9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Plain Table 1"/>
    <w:basedOn w:val="9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Plain Table 2"/>
    <w:basedOn w:val="9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Plain Table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Plain Table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Plain Table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1 Light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1 Light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1 Light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1 Light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2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2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2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3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3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3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4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4 - Accent 1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4 - Accent 2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4 - Accent 3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 - Accent 4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5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6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5 Dark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5 Dark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5 Dark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6 Colorful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6 Colorful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6 Colorful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6 Colorful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7 Colorful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7 Colorful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7 Colorful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7 Colorful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1 Light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1 Light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1 Light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1 Light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2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2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2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3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3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4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4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4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5 Dark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5 Dark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5 Dark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5 Dark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6 Colorful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6 Colorful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6 Colorful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6 Colorful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7 Colorful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7 Colorful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7 Colorful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1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2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3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4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5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6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1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2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3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4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5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6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3">
    <w:name w:val="Heading 1"/>
    <w:basedOn w:val="945"/>
    <w:next w:val="945"/>
    <w:link w:val="90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94">
    <w:name w:val="Heading 2"/>
    <w:basedOn w:val="945"/>
    <w:next w:val="945"/>
    <w:link w:val="90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95">
    <w:name w:val="Heading 4"/>
    <w:basedOn w:val="945"/>
    <w:next w:val="945"/>
    <w:link w:val="90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96">
    <w:name w:val="Heading 5"/>
    <w:basedOn w:val="945"/>
    <w:next w:val="945"/>
    <w:link w:val="90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97">
    <w:name w:val="Heading 6"/>
    <w:basedOn w:val="945"/>
    <w:next w:val="945"/>
    <w:link w:val="90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98">
    <w:name w:val="Heading 7"/>
    <w:basedOn w:val="945"/>
    <w:next w:val="945"/>
    <w:link w:val="90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9">
    <w:name w:val="Heading 8"/>
    <w:basedOn w:val="945"/>
    <w:next w:val="945"/>
    <w:link w:val="90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0">
    <w:name w:val="Heading 9"/>
    <w:basedOn w:val="945"/>
    <w:next w:val="945"/>
    <w:link w:val="90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1">
    <w:name w:val="Heading 1 Char"/>
    <w:basedOn w:val="947"/>
    <w:link w:val="8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2">
    <w:name w:val="Heading 2 Char"/>
    <w:basedOn w:val="947"/>
    <w:link w:val="8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03">
    <w:name w:val="Heading 3 Char"/>
    <w:basedOn w:val="947"/>
    <w:link w:val="9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04">
    <w:name w:val="Heading 4 Char"/>
    <w:basedOn w:val="947"/>
    <w:link w:val="8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05">
    <w:name w:val="Heading 5 Char"/>
    <w:basedOn w:val="947"/>
    <w:link w:val="8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06">
    <w:name w:val="Heading 6 Char"/>
    <w:basedOn w:val="947"/>
    <w:link w:val="8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7">
    <w:name w:val="Heading 7 Char"/>
    <w:basedOn w:val="947"/>
    <w:link w:val="8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8">
    <w:name w:val="Heading 8 Char"/>
    <w:basedOn w:val="947"/>
    <w:link w:val="8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9">
    <w:name w:val="Heading 9 Char"/>
    <w:basedOn w:val="947"/>
    <w:link w:val="9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0">
    <w:name w:val="Title"/>
    <w:basedOn w:val="945"/>
    <w:next w:val="945"/>
    <w:link w:val="91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1">
    <w:name w:val="Title Char"/>
    <w:basedOn w:val="947"/>
    <w:link w:val="91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2">
    <w:name w:val="Subtitle"/>
    <w:basedOn w:val="945"/>
    <w:next w:val="945"/>
    <w:link w:val="91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13">
    <w:name w:val="Subtitle Char"/>
    <w:basedOn w:val="947"/>
    <w:link w:val="91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4">
    <w:name w:val="Quote"/>
    <w:basedOn w:val="945"/>
    <w:next w:val="945"/>
    <w:link w:val="91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5">
    <w:name w:val="Quote Char"/>
    <w:basedOn w:val="947"/>
    <w:link w:val="91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16">
    <w:name w:val="Intense Emphasis"/>
    <w:basedOn w:val="9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17">
    <w:name w:val="Intense Quote"/>
    <w:basedOn w:val="945"/>
    <w:next w:val="945"/>
    <w:link w:val="91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8">
    <w:name w:val="Intense Quote Char"/>
    <w:basedOn w:val="947"/>
    <w:link w:val="91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9">
    <w:name w:val="Intense Reference"/>
    <w:basedOn w:val="9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0">
    <w:name w:val="No Spacing"/>
    <w:basedOn w:val="945"/>
    <w:uiPriority w:val="1"/>
    <w:qFormat/>
    <w:pPr>
      <w:pBdr/>
      <w:spacing w:after="0" w:line="240" w:lineRule="auto"/>
      <w:ind/>
    </w:pPr>
  </w:style>
  <w:style w:type="character" w:styleId="921">
    <w:name w:val="Subtle Emphasis"/>
    <w:basedOn w:val="9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2">
    <w:name w:val="Subtle Reference"/>
    <w:basedOn w:val="9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23">
    <w:name w:val="Book Title"/>
    <w:basedOn w:val="94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24">
    <w:name w:val="Header Char"/>
    <w:basedOn w:val="947"/>
    <w:link w:val="950"/>
    <w:uiPriority w:val="99"/>
    <w:pPr>
      <w:pBdr/>
      <w:spacing/>
      <w:ind/>
    </w:pPr>
  </w:style>
  <w:style w:type="character" w:styleId="925">
    <w:name w:val="Footer Char"/>
    <w:basedOn w:val="947"/>
    <w:link w:val="952"/>
    <w:uiPriority w:val="99"/>
    <w:pPr>
      <w:pBdr/>
      <w:spacing/>
      <w:ind/>
    </w:pPr>
  </w:style>
  <w:style w:type="paragraph" w:styleId="926">
    <w:name w:val="Caption"/>
    <w:basedOn w:val="945"/>
    <w:next w:val="9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7">
    <w:name w:val="footnote text"/>
    <w:basedOn w:val="945"/>
    <w:link w:val="92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8">
    <w:name w:val="Footnote Text Char"/>
    <w:basedOn w:val="947"/>
    <w:link w:val="927"/>
    <w:uiPriority w:val="99"/>
    <w:semiHidden/>
    <w:pPr>
      <w:pBdr/>
      <w:spacing/>
      <w:ind/>
    </w:pPr>
    <w:rPr>
      <w:sz w:val="20"/>
      <w:szCs w:val="20"/>
    </w:rPr>
  </w:style>
  <w:style w:type="character" w:styleId="929">
    <w:name w:val="footnote reference"/>
    <w:basedOn w:val="947"/>
    <w:uiPriority w:val="99"/>
    <w:semiHidden/>
    <w:unhideWhenUsed/>
    <w:pPr>
      <w:pBdr/>
      <w:spacing/>
      <w:ind/>
    </w:pPr>
    <w:rPr>
      <w:vertAlign w:val="superscript"/>
    </w:rPr>
  </w:style>
  <w:style w:type="paragraph" w:styleId="930">
    <w:name w:val="endnote text"/>
    <w:basedOn w:val="945"/>
    <w:link w:val="93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1">
    <w:name w:val="Endnote Text Char"/>
    <w:basedOn w:val="947"/>
    <w:link w:val="930"/>
    <w:uiPriority w:val="99"/>
    <w:semiHidden/>
    <w:pPr>
      <w:pBdr/>
      <w:spacing/>
      <w:ind/>
    </w:pPr>
    <w:rPr>
      <w:sz w:val="20"/>
      <w:szCs w:val="20"/>
    </w:rPr>
  </w:style>
  <w:style w:type="character" w:styleId="932">
    <w:name w:val="endnote reference"/>
    <w:basedOn w:val="947"/>
    <w:uiPriority w:val="99"/>
    <w:semiHidden/>
    <w:unhideWhenUsed/>
    <w:pPr>
      <w:pBdr/>
      <w:spacing/>
      <w:ind/>
    </w:pPr>
    <w:rPr>
      <w:vertAlign w:val="superscript"/>
    </w:rPr>
  </w:style>
  <w:style w:type="character" w:styleId="933">
    <w:name w:val="FollowedHyperlink"/>
    <w:basedOn w:val="9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4">
    <w:name w:val="toc 1"/>
    <w:basedOn w:val="945"/>
    <w:next w:val="945"/>
    <w:uiPriority w:val="39"/>
    <w:unhideWhenUsed/>
    <w:pPr>
      <w:pBdr/>
      <w:spacing w:after="100"/>
      <w:ind/>
    </w:pPr>
  </w:style>
  <w:style w:type="paragraph" w:styleId="935">
    <w:name w:val="toc 2"/>
    <w:basedOn w:val="945"/>
    <w:next w:val="945"/>
    <w:uiPriority w:val="39"/>
    <w:unhideWhenUsed/>
    <w:pPr>
      <w:pBdr/>
      <w:spacing w:after="100"/>
      <w:ind w:left="220"/>
    </w:pPr>
  </w:style>
  <w:style w:type="paragraph" w:styleId="936">
    <w:name w:val="toc 3"/>
    <w:basedOn w:val="945"/>
    <w:next w:val="945"/>
    <w:uiPriority w:val="39"/>
    <w:unhideWhenUsed/>
    <w:pPr>
      <w:pBdr/>
      <w:spacing w:after="100"/>
      <w:ind w:left="440"/>
    </w:pPr>
  </w:style>
  <w:style w:type="paragraph" w:styleId="937">
    <w:name w:val="toc 4"/>
    <w:basedOn w:val="945"/>
    <w:next w:val="945"/>
    <w:uiPriority w:val="39"/>
    <w:unhideWhenUsed/>
    <w:pPr>
      <w:pBdr/>
      <w:spacing w:after="100"/>
      <w:ind w:left="660"/>
    </w:pPr>
  </w:style>
  <w:style w:type="paragraph" w:styleId="938">
    <w:name w:val="toc 5"/>
    <w:basedOn w:val="945"/>
    <w:next w:val="945"/>
    <w:uiPriority w:val="39"/>
    <w:unhideWhenUsed/>
    <w:pPr>
      <w:pBdr/>
      <w:spacing w:after="100"/>
      <w:ind w:left="880"/>
    </w:pPr>
  </w:style>
  <w:style w:type="paragraph" w:styleId="939">
    <w:name w:val="toc 6"/>
    <w:basedOn w:val="945"/>
    <w:next w:val="945"/>
    <w:uiPriority w:val="39"/>
    <w:unhideWhenUsed/>
    <w:pPr>
      <w:pBdr/>
      <w:spacing w:after="100"/>
      <w:ind w:left="1100"/>
    </w:pPr>
  </w:style>
  <w:style w:type="paragraph" w:styleId="940">
    <w:name w:val="toc 7"/>
    <w:basedOn w:val="945"/>
    <w:next w:val="945"/>
    <w:uiPriority w:val="39"/>
    <w:unhideWhenUsed/>
    <w:pPr>
      <w:pBdr/>
      <w:spacing w:after="100"/>
      <w:ind w:left="1320"/>
    </w:pPr>
  </w:style>
  <w:style w:type="paragraph" w:styleId="941">
    <w:name w:val="toc 8"/>
    <w:basedOn w:val="945"/>
    <w:next w:val="945"/>
    <w:uiPriority w:val="39"/>
    <w:unhideWhenUsed/>
    <w:pPr>
      <w:pBdr/>
      <w:spacing w:after="100"/>
      <w:ind w:left="1540"/>
    </w:pPr>
  </w:style>
  <w:style w:type="paragraph" w:styleId="942">
    <w:name w:val="toc 9"/>
    <w:basedOn w:val="945"/>
    <w:next w:val="945"/>
    <w:uiPriority w:val="39"/>
    <w:unhideWhenUsed/>
    <w:pPr>
      <w:pBdr/>
      <w:spacing w:after="100"/>
      <w:ind w:left="1760"/>
    </w:pPr>
  </w:style>
  <w:style w:type="paragraph" w:styleId="943">
    <w:name w:val="TOC Heading"/>
    <w:uiPriority w:val="39"/>
    <w:unhideWhenUsed/>
    <w:pPr>
      <w:pBdr/>
      <w:spacing/>
      <w:ind/>
    </w:pPr>
  </w:style>
  <w:style w:type="paragraph" w:styleId="944">
    <w:name w:val="table of figures"/>
    <w:basedOn w:val="945"/>
    <w:next w:val="945"/>
    <w:uiPriority w:val="99"/>
    <w:unhideWhenUsed/>
    <w:pPr>
      <w:pBdr/>
      <w:spacing w:after="0" w:afterAutospacing="0"/>
      <w:ind/>
    </w:pPr>
  </w:style>
  <w:style w:type="paragraph" w:styleId="945" w:default="1">
    <w:name w:val="Normal"/>
    <w:qFormat/>
    <w:pPr>
      <w:pBdr/>
      <w:spacing/>
      <w:ind/>
    </w:pPr>
  </w:style>
  <w:style w:type="paragraph" w:styleId="946">
    <w:name w:val="Heading 3"/>
    <w:basedOn w:val="945"/>
    <w:link w:val="955"/>
    <w:uiPriority w:val="9"/>
    <w:qFormat/>
    <w:pPr>
      <w:pBdr/>
      <w:spacing w:after="100" w:afterAutospacing="1" w:before="100" w:beforeAutospacing="1"/>
      <w:ind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947" w:default="1">
    <w:name w:val="Default Paragraph Font"/>
    <w:uiPriority w:val="1"/>
    <w:semiHidden/>
    <w:unhideWhenUsed/>
    <w:pPr>
      <w:pBdr/>
      <w:spacing/>
      <w:ind/>
    </w:pPr>
  </w:style>
  <w:style w:type="table" w:styleId="94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9" w:default="1">
    <w:name w:val="No List"/>
    <w:uiPriority w:val="99"/>
    <w:semiHidden/>
    <w:unhideWhenUsed/>
    <w:pPr>
      <w:pBdr/>
      <w:spacing/>
      <w:ind/>
    </w:pPr>
  </w:style>
  <w:style w:type="paragraph" w:styleId="950">
    <w:name w:val="Header"/>
    <w:basedOn w:val="945"/>
    <w:link w:val="951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51" w:customStyle="1">
    <w:name w:val="En-tête Car"/>
    <w:basedOn w:val="947"/>
    <w:link w:val="950"/>
    <w:uiPriority w:val="99"/>
    <w:pPr>
      <w:pBdr/>
      <w:spacing/>
      <w:ind/>
    </w:pPr>
  </w:style>
  <w:style w:type="paragraph" w:styleId="952">
    <w:name w:val="Footer"/>
    <w:basedOn w:val="945"/>
    <w:link w:val="953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53" w:customStyle="1">
    <w:name w:val="Pied de page Car"/>
    <w:basedOn w:val="947"/>
    <w:link w:val="952"/>
    <w:uiPriority w:val="99"/>
    <w:pPr>
      <w:pBdr/>
      <w:spacing/>
      <w:ind/>
    </w:pPr>
  </w:style>
  <w:style w:type="paragraph" w:styleId="954">
    <w:name w:val="List Paragraph"/>
    <w:basedOn w:val="945"/>
    <w:uiPriority w:val="34"/>
    <w:qFormat/>
    <w:pPr>
      <w:pBdr/>
      <w:spacing/>
      <w:ind w:left="720"/>
      <w:contextualSpacing w:val="true"/>
    </w:pPr>
  </w:style>
  <w:style w:type="character" w:styleId="955" w:customStyle="1">
    <w:name w:val="Titre 3 Car"/>
    <w:basedOn w:val="947"/>
    <w:link w:val="946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956">
    <w:name w:val="Emphasis"/>
    <w:basedOn w:val="947"/>
    <w:uiPriority w:val="20"/>
    <w:qFormat/>
    <w:pPr>
      <w:pBdr/>
      <w:spacing/>
      <w:ind/>
    </w:pPr>
    <w:rPr>
      <w:i/>
      <w:iCs/>
    </w:rPr>
  </w:style>
  <w:style w:type="character" w:styleId="957">
    <w:name w:val="Strong"/>
    <w:basedOn w:val="947"/>
    <w:uiPriority w:val="22"/>
    <w:qFormat/>
    <w:pPr>
      <w:pBdr/>
      <w:spacing/>
      <w:ind/>
    </w:pPr>
    <w:rPr>
      <w:b/>
      <w:bCs/>
    </w:rPr>
  </w:style>
  <w:style w:type="character" w:styleId="958">
    <w:name w:val="Hyperlink"/>
    <w:basedOn w:val="947"/>
    <w:uiPriority w:val="99"/>
    <w:unhideWhenUsed/>
    <w:pPr>
      <w:pBdr/>
      <w:spacing/>
      <w:ind/>
    </w:pPr>
    <w:rPr>
      <w:color w:val="0000ff"/>
      <w:u w:val="single"/>
    </w:rPr>
  </w:style>
  <w:style w:type="character" w:styleId="959">
    <w:name w:val="Unresolved Mention"/>
    <w:basedOn w:val="947"/>
    <w:uiPriority w:val="99"/>
    <w:pPr>
      <w:pBdr/>
      <w:spacing/>
      <w:ind/>
    </w:pPr>
    <w:rPr>
      <w:color w:val="605e5c"/>
      <w:shd w:val="clear" w:color="auto" w:fill="e1dfdd"/>
    </w:rPr>
  </w:style>
  <w:style w:type="table" w:styleId="960">
    <w:name w:val="Light Shading Accent 1"/>
    <w:basedOn w:val="948"/>
    <w:uiPriority w:val="60"/>
    <w:pPr>
      <w:pBdr/>
      <w:spacing/>
      <w:ind/>
    </w:pPr>
    <w:rPr>
      <w:color w:val="2e74b5" w:themeColor="accent1" w:themeShade="BF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6e6f4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6e6f4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5b9bd5" w:themeColor="accent1" w:sz="8" w:space="0"/>
          <w:left w:val="none" w:color="000000" w:sz="4" w:space="0"/>
          <w:bottom w:val="single" w:color="5b9bd5" w:themeColor="accent1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5b9bd5" w:themeColor="accent1" w:sz="8" w:space="0"/>
          <w:left w:val="none" w:color="000000" w:sz="4" w:space="0"/>
          <w:bottom w:val="single" w:color="5b9bd5" w:themeColor="accent1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Table Grid"/>
    <w:basedOn w:val="948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Bureau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Props1.xml><?xml version="1.0" encoding="utf-8"?>
<ds:datastoreItem xmlns:ds="http://schemas.openxmlformats.org/officeDocument/2006/customXml" ds:itemID="{6E9E868B-D779-DB42-9FF0-6342C70B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Jonathan Disson</cp:lastModifiedBy>
  <cp:revision>13</cp:revision>
  <dcterms:created xsi:type="dcterms:W3CDTF">2024-03-17T09:09:00Z</dcterms:created>
  <dcterms:modified xsi:type="dcterms:W3CDTF">2025-03-05T17:57:38Z</dcterms:modified>
</cp:coreProperties>
</file>